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308EF" w14:textId="10ED13FB" w:rsidR="000F12F1" w:rsidRDefault="187D673A" w:rsidP="2142F054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2142F054">
        <w:rPr>
          <w:rFonts w:ascii="Calibri" w:eastAsia="Calibri" w:hAnsi="Calibri" w:cs="Calibri"/>
          <w:b/>
          <w:bCs/>
          <w:sz w:val="24"/>
          <w:szCs w:val="24"/>
        </w:rPr>
        <w:t>ANEXO II</w:t>
      </w:r>
    </w:p>
    <w:p w14:paraId="36FE066B" w14:textId="18DFE681" w:rsidR="000F12F1" w:rsidRDefault="26A7C7C0" w:rsidP="2142F054">
      <w:pPr>
        <w:jc w:val="center"/>
        <w:rPr>
          <w:rFonts w:ascii="Calibri" w:eastAsia="Calibri" w:hAnsi="Calibri" w:cs="Calibri"/>
          <w:b/>
          <w:bCs/>
        </w:rPr>
      </w:pPr>
      <w:r w:rsidRPr="2142F054">
        <w:rPr>
          <w:rFonts w:ascii="Calibri" w:eastAsia="Calibri" w:hAnsi="Calibri" w:cs="Calibri"/>
          <w:b/>
          <w:bCs/>
        </w:rPr>
        <w:t xml:space="preserve">Solicitud de participación de las personas de </w:t>
      </w:r>
      <w:r w:rsidR="597B7416" w:rsidRPr="2142F054">
        <w:rPr>
          <w:rFonts w:ascii="Calibri" w:eastAsia="Calibri" w:hAnsi="Calibri" w:cs="Calibri"/>
          <w:b/>
          <w:bCs/>
        </w:rPr>
        <w:t xml:space="preserve">la </w:t>
      </w:r>
      <w:r w:rsidR="00011ADE">
        <w:rPr>
          <w:rFonts w:ascii="Calibri" w:eastAsia="Calibri" w:hAnsi="Calibri" w:cs="Calibri"/>
          <w:b/>
          <w:bCs/>
        </w:rPr>
        <w:t>IX</w:t>
      </w:r>
      <w:r w:rsidRPr="2142F054">
        <w:rPr>
          <w:rFonts w:ascii="Calibri" w:eastAsia="Calibri" w:hAnsi="Calibri" w:cs="Calibri"/>
          <w:b/>
          <w:bCs/>
        </w:rPr>
        <w:t xml:space="preserve"> edición que no superaron el curso</w:t>
      </w:r>
    </w:p>
    <w:p w14:paraId="041E629F" w14:textId="495CDE2F" w:rsidR="000F12F1" w:rsidRDefault="000F12F1" w:rsidP="2142F05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65E769B" w14:textId="2732F809" w:rsidR="000F12F1" w:rsidRDefault="1D8CC482" w:rsidP="2142F054">
      <w:pPr>
        <w:jc w:val="both"/>
        <w:rPr>
          <w:rFonts w:ascii="Calibri" w:eastAsia="Calibri" w:hAnsi="Calibri" w:cs="Calibri"/>
          <w:sz w:val="24"/>
          <w:szCs w:val="24"/>
        </w:rPr>
      </w:pPr>
      <w:r w:rsidRPr="2142F054">
        <w:rPr>
          <w:rFonts w:ascii="Calibri" w:eastAsia="Calibri" w:hAnsi="Calibri" w:cs="Calibri"/>
          <w:sz w:val="24"/>
          <w:szCs w:val="24"/>
        </w:rPr>
        <w:t>D</w:t>
      </w:r>
      <w:r w:rsidR="77FC3DFB" w:rsidRPr="2142F054">
        <w:rPr>
          <w:rFonts w:ascii="Calibri" w:eastAsia="Calibri" w:hAnsi="Calibri" w:cs="Calibri"/>
          <w:sz w:val="24"/>
          <w:szCs w:val="24"/>
        </w:rPr>
        <w:t xml:space="preserve">eclaro que </w:t>
      </w:r>
      <w:r w:rsidR="125597D2" w:rsidRPr="2142F054">
        <w:rPr>
          <w:rFonts w:ascii="Calibri" w:eastAsia="Calibri" w:hAnsi="Calibri" w:cs="Calibri"/>
          <w:sz w:val="24"/>
          <w:szCs w:val="24"/>
        </w:rPr>
        <w:t>en el año 202</w:t>
      </w:r>
      <w:r w:rsidR="00097D49">
        <w:rPr>
          <w:rFonts w:ascii="Calibri" w:eastAsia="Calibri" w:hAnsi="Calibri" w:cs="Calibri"/>
          <w:sz w:val="24"/>
          <w:szCs w:val="24"/>
        </w:rPr>
        <w:t>3</w:t>
      </w:r>
      <w:r w:rsidR="125597D2" w:rsidRPr="2142F054">
        <w:rPr>
          <w:rFonts w:ascii="Calibri" w:eastAsia="Calibri" w:hAnsi="Calibri" w:cs="Calibri"/>
          <w:sz w:val="24"/>
          <w:szCs w:val="24"/>
        </w:rPr>
        <w:t xml:space="preserve"> </w:t>
      </w:r>
      <w:r w:rsidR="77FC3DFB" w:rsidRPr="2142F054">
        <w:rPr>
          <w:rFonts w:ascii="Calibri" w:eastAsia="Calibri" w:hAnsi="Calibri" w:cs="Calibri"/>
          <w:sz w:val="24"/>
          <w:szCs w:val="24"/>
        </w:rPr>
        <w:t xml:space="preserve">participé </w:t>
      </w:r>
      <w:r w:rsidR="0CA720EE" w:rsidRPr="2142F054">
        <w:rPr>
          <w:rFonts w:ascii="Calibri" w:eastAsia="Calibri" w:hAnsi="Calibri" w:cs="Calibri"/>
          <w:sz w:val="24"/>
          <w:szCs w:val="24"/>
        </w:rPr>
        <w:t xml:space="preserve">en el </w:t>
      </w:r>
      <w:r w:rsidR="00097D49">
        <w:rPr>
          <w:rFonts w:ascii="Calibri" w:eastAsia="Calibri" w:hAnsi="Calibri" w:cs="Calibri"/>
          <w:sz w:val="24"/>
          <w:szCs w:val="24"/>
        </w:rPr>
        <w:t>IX</w:t>
      </w:r>
      <w:r w:rsidR="0CA720EE" w:rsidRPr="2142F054">
        <w:rPr>
          <w:rFonts w:ascii="Calibri" w:eastAsia="Calibri" w:hAnsi="Calibri" w:cs="Calibri"/>
          <w:sz w:val="24"/>
          <w:szCs w:val="24"/>
        </w:rPr>
        <w:t xml:space="preserve"> curso sobre el desarrollo de la función inspectora en la Administración General del Estado, convocado por </w:t>
      </w:r>
      <w:r w:rsidR="00097D49" w:rsidRPr="00097D49">
        <w:rPr>
          <w:rFonts w:ascii="Calibri" w:eastAsia="Calibri" w:hAnsi="Calibri" w:cs="Calibri"/>
          <w:sz w:val="24"/>
          <w:szCs w:val="24"/>
        </w:rPr>
        <w:t>Resolución de 20 de diciembre de 2022</w:t>
      </w:r>
      <w:r w:rsidR="0CA720EE" w:rsidRPr="2142F054">
        <w:rPr>
          <w:rFonts w:ascii="Calibri" w:eastAsia="Calibri" w:hAnsi="Calibri" w:cs="Calibri"/>
          <w:sz w:val="24"/>
          <w:szCs w:val="24"/>
        </w:rPr>
        <w:t xml:space="preserve">, del Instituto Nacional de Administración Pública (BOE de </w:t>
      </w:r>
      <w:r w:rsidR="00097D49">
        <w:rPr>
          <w:rFonts w:ascii="Calibri" w:eastAsia="Calibri" w:hAnsi="Calibri" w:cs="Calibri"/>
          <w:sz w:val="24"/>
          <w:szCs w:val="24"/>
        </w:rPr>
        <w:t>23 de diciembre</w:t>
      </w:r>
      <w:r w:rsidR="0CA720EE" w:rsidRPr="2142F054">
        <w:rPr>
          <w:rFonts w:ascii="Calibri" w:eastAsia="Calibri" w:hAnsi="Calibri" w:cs="Calibri"/>
          <w:sz w:val="24"/>
          <w:szCs w:val="24"/>
        </w:rPr>
        <w:t>)</w:t>
      </w:r>
      <w:r w:rsidR="04ED25A1" w:rsidRPr="2142F054">
        <w:rPr>
          <w:rFonts w:ascii="Calibri" w:eastAsia="Calibri" w:hAnsi="Calibri" w:cs="Calibri"/>
          <w:sz w:val="24"/>
          <w:szCs w:val="24"/>
        </w:rPr>
        <w:t xml:space="preserve">, pero </w:t>
      </w:r>
      <w:r w:rsidR="0CA720EE" w:rsidRPr="2142F054">
        <w:rPr>
          <w:rFonts w:ascii="Calibri" w:eastAsia="Calibri" w:hAnsi="Calibri" w:cs="Calibri"/>
          <w:sz w:val="24"/>
          <w:szCs w:val="24"/>
        </w:rPr>
        <w:t xml:space="preserve">que </w:t>
      </w:r>
      <w:r w:rsidR="0EA8E8D8" w:rsidRPr="2142F054">
        <w:rPr>
          <w:rFonts w:ascii="Calibri" w:eastAsia="Calibri" w:hAnsi="Calibri" w:cs="Calibri"/>
          <w:sz w:val="24"/>
          <w:szCs w:val="24"/>
        </w:rPr>
        <w:t xml:space="preserve">tras </w:t>
      </w:r>
      <w:r w:rsidR="0CA720EE" w:rsidRPr="2142F054">
        <w:rPr>
          <w:rFonts w:ascii="Calibri" w:eastAsia="Calibri" w:hAnsi="Calibri" w:cs="Calibri"/>
          <w:sz w:val="24"/>
          <w:szCs w:val="24"/>
        </w:rPr>
        <w:t>superar</w:t>
      </w:r>
      <w:r w:rsidR="23F19223" w:rsidRPr="2142F054">
        <w:rPr>
          <w:rFonts w:ascii="Calibri" w:eastAsia="Calibri" w:hAnsi="Calibri" w:cs="Calibri"/>
          <w:sz w:val="24"/>
          <w:szCs w:val="24"/>
        </w:rPr>
        <w:t xml:space="preserve"> </w:t>
      </w:r>
      <w:r w:rsidR="0CA720EE" w:rsidRPr="2142F054">
        <w:rPr>
          <w:rFonts w:ascii="Calibri" w:eastAsia="Calibri" w:hAnsi="Calibri" w:cs="Calibri"/>
          <w:sz w:val="24"/>
          <w:szCs w:val="24"/>
        </w:rPr>
        <w:t>la primera fase</w:t>
      </w:r>
      <w:r w:rsidR="131D3614" w:rsidRPr="2142F054">
        <w:rPr>
          <w:rFonts w:ascii="Calibri" w:eastAsia="Calibri" w:hAnsi="Calibri" w:cs="Calibri"/>
          <w:sz w:val="24"/>
          <w:szCs w:val="24"/>
        </w:rPr>
        <w:t xml:space="preserve"> </w:t>
      </w:r>
      <w:r w:rsidR="04AA2D88" w:rsidRPr="2142F054">
        <w:rPr>
          <w:rFonts w:ascii="Calibri" w:eastAsia="Calibri" w:hAnsi="Calibri" w:cs="Calibri"/>
          <w:sz w:val="24"/>
          <w:szCs w:val="24"/>
        </w:rPr>
        <w:t xml:space="preserve">del curso no alcancé la puntuación mínima establecida por el órgano de calificación </w:t>
      </w:r>
      <w:r w:rsidR="5A9B7B26" w:rsidRPr="2142F054">
        <w:rPr>
          <w:rFonts w:ascii="Calibri" w:eastAsia="Calibri" w:hAnsi="Calibri" w:cs="Calibri"/>
          <w:sz w:val="24"/>
          <w:szCs w:val="24"/>
        </w:rPr>
        <w:t>en el trabajo de investigación final</w:t>
      </w:r>
      <w:r w:rsidR="45CCB305" w:rsidRPr="2142F054">
        <w:rPr>
          <w:rFonts w:ascii="Calibri" w:eastAsia="Calibri" w:hAnsi="Calibri" w:cs="Calibri"/>
          <w:sz w:val="24"/>
          <w:szCs w:val="24"/>
        </w:rPr>
        <w:t xml:space="preserve">, </w:t>
      </w:r>
      <w:r w:rsidR="0CA720EE" w:rsidRPr="2142F054">
        <w:rPr>
          <w:rFonts w:ascii="Calibri" w:eastAsia="Calibri" w:hAnsi="Calibri" w:cs="Calibri"/>
          <w:sz w:val="24"/>
          <w:szCs w:val="24"/>
        </w:rPr>
        <w:t>o que por razón justificada no pud</w:t>
      </w:r>
      <w:r w:rsidR="0C546066" w:rsidRPr="2142F054">
        <w:rPr>
          <w:rFonts w:ascii="Calibri" w:eastAsia="Calibri" w:hAnsi="Calibri" w:cs="Calibri"/>
          <w:sz w:val="24"/>
          <w:szCs w:val="24"/>
        </w:rPr>
        <w:t>e</w:t>
      </w:r>
      <w:r w:rsidR="0CA720EE" w:rsidRPr="2142F054">
        <w:rPr>
          <w:rFonts w:ascii="Calibri" w:eastAsia="Calibri" w:hAnsi="Calibri" w:cs="Calibri"/>
          <w:sz w:val="24"/>
          <w:szCs w:val="24"/>
        </w:rPr>
        <w:t xml:space="preserve"> presentarlo a tiempo</w:t>
      </w:r>
      <w:r w:rsidR="280309DA" w:rsidRPr="2142F054">
        <w:rPr>
          <w:rFonts w:ascii="Calibri" w:eastAsia="Calibri" w:hAnsi="Calibri" w:cs="Calibri"/>
          <w:sz w:val="24"/>
          <w:szCs w:val="24"/>
        </w:rPr>
        <w:t xml:space="preserve">, </w:t>
      </w:r>
      <w:r w:rsidR="3CE87C55" w:rsidRPr="2142F054">
        <w:rPr>
          <w:rFonts w:ascii="Calibri" w:eastAsia="Calibri" w:hAnsi="Calibri" w:cs="Calibri"/>
          <w:sz w:val="24"/>
          <w:szCs w:val="24"/>
        </w:rPr>
        <w:t>lo que determinó la no superación d</w:t>
      </w:r>
      <w:r w:rsidR="280309DA" w:rsidRPr="2142F054">
        <w:rPr>
          <w:rFonts w:ascii="Calibri" w:eastAsia="Calibri" w:hAnsi="Calibri" w:cs="Calibri"/>
          <w:sz w:val="24"/>
          <w:szCs w:val="24"/>
        </w:rPr>
        <w:t>el proceso en su conjunto</w:t>
      </w:r>
      <w:r w:rsidR="51AADCE7" w:rsidRPr="2142F054">
        <w:rPr>
          <w:rFonts w:ascii="Calibri" w:eastAsia="Calibri" w:hAnsi="Calibri" w:cs="Calibri"/>
          <w:sz w:val="24"/>
          <w:szCs w:val="24"/>
        </w:rPr>
        <w:t>.</w:t>
      </w:r>
    </w:p>
    <w:p w14:paraId="4D2E6447" w14:textId="41E469D5" w:rsidR="000F12F1" w:rsidRDefault="51AADCE7" w:rsidP="2142F054">
      <w:pPr>
        <w:jc w:val="both"/>
        <w:rPr>
          <w:rFonts w:ascii="Calibri" w:eastAsia="Calibri" w:hAnsi="Calibri" w:cs="Calibri"/>
          <w:sz w:val="24"/>
          <w:szCs w:val="24"/>
        </w:rPr>
      </w:pPr>
      <w:r w:rsidRPr="2142F054">
        <w:rPr>
          <w:rFonts w:ascii="Calibri" w:eastAsia="Calibri" w:hAnsi="Calibri" w:cs="Calibri"/>
          <w:sz w:val="24"/>
          <w:szCs w:val="24"/>
        </w:rPr>
        <w:t xml:space="preserve">Por ello, en aplicación de lo establecido en el artículo 8.4 de la Orden TFP/1125/2020, de 25 de noviembre, </w:t>
      </w:r>
      <w:r w:rsidR="63680FCF" w:rsidRPr="2142F054">
        <w:rPr>
          <w:rFonts w:ascii="Calibri" w:eastAsia="Calibri" w:hAnsi="Calibri" w:cs="Calibri"/>
          <w:sz w:val="24"/>
          <w:szCs w:val="24"/>
        </w:rPr>
        <w:t>solicito mi inclusión en la X edición de este curso</w:t>
      </w:r>
      <w:r w:rsidR="434F12B9" w:rsidRPr="2142F054">
        <w:rPr>
          <w:rFonts w:ascii="Calibri" w:eastAsia="Calibri" w:hAnsi="Calibri" w:cs="Calibri"/>
          <w:sz w:val="24"/>
          <w:szCs w:val="24"/>
        </w:rPr>
        <w:t xml:space="preserve"> y </w:t>
      </w:r>
      <w:r w:rsidR="63680FCF" w:rsidRPr="2142F054">
        <w:rPr>
          <w:rFonts w:ascii="Calibri" w:eastAsia="Calibri" w:hAnsi="Calibri" w:cs="Calibri"/>
          <w:sz w:val="24"/>
          <w:szCs w:val="24"/>
        </w:rPr>
        <w:t xml:space="preserve">quedar </w:t>
      </w:r>
      <w:r w:rsidR="0CA720EE" w:rsidRPr="2142F054">
        <w:rPr>
          <w:rFonts w:ascii="Calibri" w:eastAsia="Calibri" w:hAnsi="Calibri" w:cs="Calibri"/>
          <w:sz w:val="24"/>
          <w:szCs w:val="24"/>
        </w:rPr>
        <w:t>exenta</w:t>
      </w:r>
      <w:r w:rsidR="46CBE30C" w:rsidRPr="2142F054">
        <w:rPr>
          <w:rFonts w:ascii="Calibri" w:eastAsia="Calibri" w:hAnsi="Calibri" w:cs="Calibri"/>
          <w:sz w:val="24"/>
          <w:szCs w:val="24"/>
        </w:rPr>
        <w:t>/o</w:t>
      </w:r>
      <w:r w:rsidR="0CA720EE" w:rsidRPr="2142F054">
        <w:rPr>
          <w:rFonts w:ascii="Calibri" w:eastAsia="Calibri" w:hAnsi="Calibri" w:cs="Calibri"/>
          <w:sz w:val="24"/>
          <w:szCs w:val="24"/>
        </w:rPr>
        <w:t xml:space="preserve"> de realizar la primera fase</w:t>
      </w:r>
      <w:r w:rsidR="136CF6C1" w:rsidRPr="2142F054">
        <w:rPr>
          <w:rFonts w:ascii="Calibri" w:eastAsia="Calibri" w:hAnsi="Calibri" w:cs="Calibri"/>
          <w:sz w:val="24"/>
          <w:szCs w:val="24"/>
        </w:rPr>
        <w:t xml:space="preserve"> del curso</w:t>
      </w:r>
      <w:r w:rsidR="5A69DB17" w:rsidRPr="2142F054">
        <w:rPr>
          <w:rFonts w:ascii="Calibri" w:eastAsia="Calibri" w:hAnsi="Calibri" w:cs="Calibri"/>
          <w:sz w:val="24"/>
          <w:szCs w:val="24"/>
        </w:rPr>
        <w:t xml:space="preserve"> comput</w:t>
      </w:r>
      <w:r w:rsidR="33F95F83" w:rsidRPr="2142F054">
        <w:rPr>
          <w:rFonts w:ascii="Calibri" w:eastAsia="Calibri" w:hAnsi="Calibri" w:cs="Calibri"/>
          <w:sz w:val="24"/>
          <w:szCs w:val="24"/>
        </w:rPr>
        <w:t xml:space="preserve">ándose </w:t>
      </w:r>
      <w:r w:rsidR="5A69DB17" w:rsidRPr="2142F054">
        <w:rPr>
          <w:rFonts w:ascii="Calibri" w:eastAsia="Calibri" w:hAnsi="Calibri" w:cs="Calibri"/>
          <w:sz w:val="24"/>
          <w:szCs w:val="24"/>
        </w:rPr>
        <w:t xml:space="preserve">la puntuación equivalente a la obtenida en la </w:t>
      </w:r>
      <w:r w:rsidR="00011ADE">
        <w:rPr>
          <w:rFonts w:ascii="Calibri" w:eastAsia="Calibri" w:hAnsi="Calibri" w:cs="Calibri"/>
          <w:sz w:val="24"/>
          <w:szCs w:val="24"/>
        </w:rPr>
        <w:t>IX</w:t>
      </w:r>
      <w:r w:rsidR="5A69DB17" w:rsidRPr="2142F054">
        <w:rPr>
          <w:rFonts w:ascii="Calibri" w:eastAsia="Calibri" w:hAnsi="Calibri" w:cs="Calibri"/>
          <w:sz w:val="24"/>
          <w:szCs w:val="24"/>
        </w:rPr>
        <w:t xml:space="preserve"> edición</w:t>
      </w:r>
      <w:r w:rsidR="0CA720EE" w:rsidRPr="2142F054">
        <w:rPr>
          <w:rFonts w:ascii="Calibri" w:eastAsia="Calibri" w:hAnsi="Calibri" w:cs="Calibri"/>
          <w:sz w:val="24"/>
          <w:szCs w:val="24"/>
        </w:rPr>
        <w:t xml:space="preserve">. 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865"/>
        <w:gridCol w:w="6210"/>
      </w:tblGrid>
      <w:tr w:rsidR="2142F054" w14:paraId="1A3ABD0B" w14:textId="77777777" w:rsidTr="2142F054">
        <w:trPr>
          <w:trHeight w:val="28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C2F1F" w14:textId="3A53722F" w:rsidR="2142F054" w:rsidRDefault="2142F054">
            <w:r w:rsidRPr="2142F054">
              <w:rPr>
                <w:rFonts w:ascii="Calibri" w:eastAsia="Calibri" w:hAnsi="Calibri" w:cs="Calibri"/>
                <w:color w:val="000000" w:themeColor="text1"/>
              </w:rPr>
              <w:t>Apellidos y nombre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C08BA" w14:textId="7C248CCE" w:rsidR="2142F054" w:rsidRDefault="2142F054">
            <w:r w:rsidRPr="2142F05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2142F054" w14:paraId="7300D54F" w14:textId="77777777" w:rsidTr="2142F054">
        <w:trPr>
          <w:trHeight w:val="28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34A5E" w14:textId="04CB97B7" w:rsidR="2142F054" w:rsidRDefault="2142F054">
            <w:r w:rsidRPr="2142F054">
              <w:rPr>
                <w:rFonts w:ascii="Calibri" w:eastAsia="Calibri" w:hAnsi="Calibri" w:cs="Calibri"/>
                <w:color w:val="000000" w:themeColor="text1"/>
              </w:rPr>
              <w:t>DNI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FAE52" w14:textId="49F5713F" w:rsidR="2142F054" w:rsidRDefault="2142F054">
            <w:r w:rsidRPr="2142F05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2142F054" w14:paraId="51BD6071" w14:textId="77777777" w:rsidTr="2142F054">
        <w:trPr>
          <w:trHeight w:val="28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41CC4" w14:textId="717A98CF" w:rsidR="3B841C4C" w:rsidRDefault="3B841C4C">
            <w:r w:rsidRPr="2142F054">
              <w:rPr>
                <w:rFonts w:ascii="Calibri" w:eastAsia="Calibri" w:hAnsi="Calibri" w:cs="Calibri"/>
                <w:color w:val="000000" w:themeColor="text1"/>
              </w:rPr>
              <w:t>Teléfono</w:t>
            </w:r>
            <w:r w:rsidR="2142F054" w:rsidRPr="2142F054">
              <w:rPr>
                <w:rFonts w:ascii="Calibri" w:eastAsia="Calibri" w:hAnsi="Calibri" w:cs="Calibri"/>
                <w:color w:val="000000" w:themeColor="text1"/>
              </w:rPr>
              <w:t xml:space="preserve"> de contacto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0AEA6" w14:textId="2E6817CC" w:rsidR="2142F054" w:rsidRDefault="2142F054">
            <w:r w:rsidRPr="2142F05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2142F054" w14:paraId="1BE19673" w14:textId="77777777" w:rsidTr="2142F054">
        <w:trPr>
          <w:trHeight w:val="28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BE05A" w14:textId="4518D30C" w:rsidR="2142F054" w:rsidRDefault="2142F054">
            <w:r w:rsidRPr="2142F054">
              <w:rPr>
                <w:rFonts w:ascii="Calibri" w:eastAsia="Calibri" w:hAnsi="Calibri" w:cs="Calibri"/>
                <w:color w:val="000000" w:themeColor="text1"/>
              </w:rPr>
              <w:t>Email corporativo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8D7D1" w14:textId="590C2112" w:rsidR="2142F054" w:rsidRDefault="2142F054" w:rsidP="2142F0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5C1A07E2" w14:textId="57B88FC1" w:rsidR="000F12F1" w:rsidRDefault="000F12F1" w:rsidP="2142F05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D468D46" w14:textId="69A94FB8" w:rsidR="309D84F4" w:rsidRDefault="309D84F4" w:rsidP="2142F054">
      <w:pPr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2142F054">
        <w:rPr>
          <w:rFonts w:ascii="Calibri" w:eastAsia="Calibri" w:hAnsi="Calibri" w:cs="Calibri"/>
          <w:i/>
          <w:iCs/>
          <w:sz w:val="24"/>
          <w:szCs w:val="24"/>
        </w:rPr>
        <w:t>Firmado electrónicamente</w:t>
      </w:r>
    </w:p>
    <w:p w14:paraId="51491887" w14:textId="66FE15B1" w:rsidR="2142F054" w:rsidRDefault="2142F054" w:rsidP="2142F054">
      <w:pPr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391CA8DC" w14:textId="7C286F94" w:rsidR="2142F054" w:rsidRDefault="2142F054" w:rsidP="2142F054">
      <w:pPr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2FDB87F0" w14:textId="29C61C5C" w:rsidR="2142F054" w:rsidRDefault="2142F054" w:rsidP="2142F054">
      <w:pPr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4776BA8D" w14:textId="3B52F89C" w:rsidR="2142F054" w:rsidRDefault="2142F054" w:rsidP="2142F054">
      <w:pPr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1901452D" w14:textId="7900E196" w:rsidR="2142F054" w:rsidRDefault="2142F054" w:rsidP="2142F054">
      <w:pPr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6D2D9210" w14:textId="105C715D" w:rsidR="2142F054" w:rsidRDefault="2142F054" w:rsidP="2142F054">
      <w:pPr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3F53A379" w14:textId="10A74751" w:rsidR="2142F054" w:rsidRDefault="2142F054" w:rsidP="2142F054">
      <w:pPr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0E22424C" w14:textId="0F8D51A4" w:rsidR="2142F054" w:rsidRDefault="2142F054" w:rsidP="2142F054">
      <w:pPr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50068727" w14:textId="1C9FF25E" w:rsidR="2142F054" w:rsidRDefault="2142F054" w:rsidP="2142F054">
      <w:pPr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7B2E62F0" w14:textId="4A6BC614" w:rsidR="6CF2C5EA" w:rsidRDefault="6CF2C5EA" w:rsidP="6CF2C5EA">
      <w:pPr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5838F6FB" w14:textId="4B6BDB45" w:rsidR="6CF2C5EA" w:rsidRDefault="6CF2C5EA" w:rsidP="6CF2C5EA">
      <w:pPr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1BB181BE" w14:textId="03870BDA" w:rsidR="5C43B66F" w:rsidRDefault="76807FD3" w:rsidP="6CF2C5EA">
      <w:pPr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6CF2C5EA">
        <w:rPr>
          <w:rFonts w:ascii="Calibri" w:eastAsia="Calibri" w:hAnsi="Calibri" w:cs="Calibri"/>
          <w:i/>
          <w:iCs/>
          <w:sz w:val="24"/>
          <w:szCs w:val="24"/>
        </w:rPr>
        <w:t>Documento para enviar</w:t>
      </w:r>
      <w:r w:rsidR="5C43B66F" w:rsidRPr="6CF2C5EA">
        <w:rPr>
          <w:rFonts w:ascii="Calibri" w:eastAsia="Calibri" w:hAnsi="Calibri" w:cs="Calibri"/>
          <w:i/>
          <w:iCs/>
          <w:sz w:val="24"/>
          <w:szCs w:val="24"/>
        </w:rPr>
        <w:t xml:space="preserve"> al buzón </w:t>
      </w:r>
      <w:hyperlink r:id="rId9">
        <w:r w:rsidR="5C43B66F" w:rsidRPr="6CF2C5EA">
          <w:rPr>
            <w:rStyle w:val="Hipervnculo"/>
            <w:rFonts w:ascii="Calibri" w:eastAsia="Calibri" w:hAnsi="Calibri" w:cs="Calibri"/>
            <w:sz w:val="24"/>
            <w:szCs w:val="24"/>
          </w:rPr>
          <w:t>Funcioninspectora@inap.es</w:t>
        </w:r>
      </w:hyperlink>
      <w:r w:rsidR="5C43B66F" w:rsidRPr="6CF2C5EA">
        <w:rPr>
          <w:rFonts w:ascii="Calibri" w:eastAsia="Calibri" w:hAnsi="Calibri" w:cs="Calibri"/>
          <w:sz w:val="24"/>
          <w:szCs w:val="24"/>
        </w:rPr>
        <w:t xml:space="preserve"> </w:t>
      </w:r>
      <w:r w:rsidR="5C43B66F" w:rsidRPr="6CF2C5EA">
        <w:rPr>
          <w:rFonts w:ascii="Calibri" w:eastAsia="Calibri" w:hAnsi="Calibri" w:cs="Calibri"/>
          <w:i/>
          <w:iCs/>
          <w:sz w:val="24"/>
          <w:szCs w:val="24"/>
        </w:rPr>
        <w:t>dentro del plazo de presentación de solicitudes</w:t>
      </w:r>
    </w:p>
    <w:sectPr w:rsidR="5C43B66F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72ED" w14:textId="77777777" w:rsidR="007712DC" w:rsidRDefault="007712DC">
      <w:pPr>
        <w:spacing w:after="0" w:line="240" w:lineRule="auto"/>
      </w:pPr>
      <w:r>
        <w:separator/>
      </w:r>
    </w:p>
  </w:endnote>
  <w:endnote w:type="continuationSeparator" w:id="0">
    <w:p w14:paraId="0670008C" w14:textId="77777777" w:rsidR="007712DC" w:rsidRDefault="007712DC">
      <w:pPr>
        <w:spacing w:after="0" w:line="240" w:lineRule="auto"/>
      </w:pPr>
      <w:r>
        <w:continuationSeparator/>
      </w:r>
    </w:p>
  </w:endnote>
  <w:endnote w:type="continuationNotice" w:id="1">
    <w:p w14:paraId="680A15B5" w14:textId="77777777" w:rsidR="007712DC" w:rsidRDefault="007712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142F054" w14:paraId="35F79031" w14:textId="77777777" w:rsidTr="2142F054">
      <w:trPr>
        <w:trHeight w:val="300"/>
      </w:trPr>
      <w:tc>
        <w:tcPr>
          <w:tcW w:w="3005" w:type="dxa"/>
        </w:tcPr>
        <w:p w14:paraId="022DE2AD" w14:textId="424446EB" w:rsidR="2142F054" w:rsidRDefault="2142F054" w:rsidP="2142F054">
          <w:pPr>
            <w:pStyle w:val="Encabezado"/>
            <w:ind w:left="-115"/>
          </w:pPr>
        </w:p>
      </w:tc>
      <w:tc>
        <w:tcPr>
          <w:tcW w:w="3005" w:type="dxa"/>
        </w:tcPr>
        <w:p w14:paraId="5941C427" w14:textId="40598423" w:rsidR="2142F054" w:rsidRDefault="2142F054" w:rsidP="2142F054">
          <w:pPr>
            <w:pStyle w:val="Encabezado"/>
            <w:jc w:val="center"/>
          </w:pPr>
        </w:p>
      </w:tc>
      <w:tc>
        <w:tcPr>
          <w:tcW w:w="3005" w:type="dxa"/>
        </w:tcPr>
        <w:p w14:paraId="6B775125" w14:textId="1260CE82" w:rsidR="2142F054" w:rsidRDefault="2142F054" w:rsidP="2142F054">
          <w:pPr>
            <w:pStyle w:val="Encabezado"/>
            <w:ind w:right="-115"/>
            <w:jc w:val="right"/>
          </w:pPr>
        </w:p>
      </w:tc>
    </w:tr>
  </w:tbl>
  <w:p w14:paraId="1A17B2F8" w14:textId="01E098D1" w:rsidR="2142F054" w:rsidRDefault="2142F054" w:rsidP="2142F0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B5158" w14:textId="77777777" w:rsidR="007712DC" w:rsidRDefault="007712DC">
      <w:pPr>
        <w:spacing w:after="0" w:line="240" w:lineRule="auto"/>
      </w:pPr>
      <w:r>
        <w:separator/>
      </w:r>
    </w:p>
  </w:footnote>
  <w:footnote w:type="continuationSeparator" w:id="0">
    <w:p w14:paraId="5024F3DB" w14:textId="77777777" w:rsidR="007712DC" w:rsidRDefault="007712DC">
      <w:pPr>
        <w:spacing w:after="0" w:line="240" w:lineRule="auto"/>
      </w:pPr>
      <w:r>
        <w:continuationSeparator/>
      </w:r>
    </w:p>
  </w:footnote>
  <w:footnote w:type="continuationNotice" w:id="1">
    <w:p w14:paraId="283D7646" w14:textId="77777777" w:rsidR="007712DC" w:rsidRDefault="007712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142F054" w14:paraId="31D9F1EB" w14:textId="77777777" w:rsidTr="2142F054">
      <w:trPr>
        <w:trHeight w:val="300"/>
      </w:trPr>
      <w:tc>
        <w:tcPr>
          <w:tcW w:w="3005" w:type="dxa"/>
        </w:tcPr>
        <w:p w14:paraId="7258AF8D" w14:textId="32BBB14A" w:rsidR="2142F054" w:rsidRDefault="2142F054" w:rsidP="2142F054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09902459" wp14:editId="2456E7E5">
                <wp:extent cx="1685925" cy="352425"/>
                <wp:effectExtent l="0" t="0" r="0" b="0"/>
                <wp:docPr id="1141625691" name="Picture 1141625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43F82A4" w14:textId="08927D57" w:rsidR="2142F054" w:rsidRDefault="2142F054" w:rsidP="2142F054">
          <w:pPr>
            <w:pStyle w:val="Encabezado"/>
            <w:jc w:val="center"/>
          </w:pPr>
        </w:p>
      </w:tc>
      <w:tc>
        <w:tcPr>
          <w:tcW w:w="3005" w:type="dxa"/>
        </w:tcPr>
        <w:p w14:paraId="21A791BC" w14:textId="0FBF2CB6" w:rsidR="2142F054" w:rsidRDefault="2142F054" w:rsidP="2142F054">
          <w:pPr>
            <w:pStyle w:val="Encabezado"/>
            <w:ind w:right="-115"/>
            <w:jc w:val="right"/>
          </w:pPr>
        </w:p>
      </w:tc>
    </w:tr>
  </w:tbl>
  <w:p w14:paraId="59AD6173" w14:textId="4C1B11F4" w:rsidR="2142F054" w:rsidRDefault="2142F054" w:rsidP="2142F0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9D299C"/>
    <w:rsid w:val="00011ADE"/>
    <w:rsid w:val="00097D49"/>
    <w:rsid w:val="000F12F1"/>
    <w:rsid w:val="002B5647"/>
    <w:rsid w:val="0032772F"/>
    <w:rsid w:val="0034122E"/>
    <w:rsid w:val="004036BB"/>
    <w:rsid w:val="004B75CA"/>
    <w:rsid w:val="007712DC"/>
    <w:rsid w:val="00844E22"/>
    <w:rsid w:val="009530FA"/>
    <w:rsid w:val="021EB4FF"/>
    <w:rsid w:val="04AA2D88"/>
    <w:rsid w:val="04ED25A1"/>
    <w:rsid w:val="089D299C"/>
    <w:rsid w:val="0C46F1A0"/>
    <w:rsid w:val="0C546066"/>
    <w:rsid w:val="0CA720EE"/>
    <w:rsid w:val="0D1F568F"/>
    <w:rsid w:val="0EA8E8D8"/>
    <w:rsid w:val="0FFB68B6"/>
    <w:rsid w:val="11A41DD0"/>
    <w:rsid w:val="125597D2"/>
    <w:rsid w:val="131D3614"/>
    <w:rsid w:val="136CF6C1"/>
    <w:rsid w:val="187D673A"/>
    <w:rsid w:val="1D8CC482"/>
    <w:rsid w:val="2142F054"/>
    <w:rsid w:val="23F19223"/>
    <w:rsid w:val="247F5673"/>
    <w:rsid w:val="26A7C7C0"/>
    <w:rsid w:val="273CB097"/>
    <w:rsid w:val="280309DA"/>
    <w:rsid w:val="287A62A7"/>
    <w:rsid w:val="2C3BBE76"/>
    <w:rsid w:val="2DBE01D3"/>
    <w:rsid w:val="309D84F4"/>
    <w:rsid w:val="33F95F83"/>
    <w:rsid w:val="3B841C4C"/>
    <w:rsid w:val="3CE87C55"/>
    <w:rsid w:val="424E97DB"/>
    <w:rsid w:val="434F12B9"/>
    <w:rsid w:val="44ADD3AE"/>
    <w:rsid w:val="4586389D"/>
    <w:rsid w:val="45CCB305"/>
    <w:rsid w:val="46CBE30C"/>
    <w:rsid w:val="47E57470"/>
    <w:rsid w:val="486F2F7D"/>
    <w:rsid w:val="4D37B969"/>
    <w:rsid w:val="519EC07D"/>
    <w:rsid w:val="51AADCE7"/>
    <w:rsid w:val="54CBE4FE"/>
    <w:rsid w:val="55A449ED"/>
    <w:rsid w:val="597B7416"/>
    <w:rsid w:val="5A69DB17"/>
    <w:rsid w:val="5A9B7B26"/>
    <w:rsid w:val="5B3B2682"/>
    <w:rsid w:val="5C43B66F"/>
    <w:rsid w:val="621AFAB6"/>
    <w:rsid w:val="63680FCF"/>
    <w:rsid w:val="66EE6BD9"/>
    <w:rsid w:val="68FEC061"/>
    <w:rsid w:val="6BC1DCFC"/>
    <w:rsid w:val="6CF2C5EA"/>
    <w:rsid w:val="6ED370A8"/>
    <w:rsid w:val="70FF5605"/>
    <w:rsid w:val="71D7BAF4"/>
    <w:rsid w:val="741DCE6A"/>
    <w:rsid w:val="76807FD3"/>
    <w:rsid w:val="776E9789"/>
    <w:rsid w:val="77FC3DFB"/>
    <w:rsid w:val="7F178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299C"/>
  <w15:chartTrackingRefBased/>
  <w15:docId w15:val="{76EEC26F-4D9C-4A7A-96C3-B11E2BC1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uncioninspectora@inap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DCCAF3AC3F1646990A28C541DCDCA7" ma:contentTypeVersion="2" ma:contentTypeDescription="Crear nuevo documento." ma:contentTypeScope="" ma:versionID="9601684182787c7cbc2eca5908a94c99">
  <xsd:schema xmlns:xsd="http://www.w3.org/2001/XMLSchema" xmlns:xs="http://www.w3.org/2001/XMLSchema" xmlns:p="http://schemas.microsoft.com/office/2006/metadata/properties" xmlns:ns2="858de2db-c8cd-4d0d-83a6-8036eef18711" targetNamespace="http://schemas.microsoft.com/office/2006/metadata/properties" ma:root="true" ma:fieldsID="8424269c03bd12cc76ce8dad4fd0b31d" ns2:_="">
    <xsd:import namespace="858de2db-c8cd-4d0d-83a6-8036eef18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de2db-c8cd-4d0d-83a6-8036eef18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9FA57D-1DC9-4520-80C1-293D41D210C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58de2db-c8cd-4d0d-83a6-8036eef1871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08D16-827E-42AA-9445-B021480B3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6A0D8-C930-44B3-8AD8-7960101CE519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 Sanchez de Ron, Maria</dc:creator>
  <cp:keywords/>
  <dc:description/>
  <cp:lastModifiedBy>Wengel Sanchez, Francisco Javier</cp:lastModifiedBy>
  <cp:revision>3</cp:revision>
  <dcterms:created xsi:type="dcterms:W3CDTF">2022-12-23T13:43:00Z</dcterms:created>
  <dcterms:modified xsi:type="dcterms:W3CDTF">2025-03-31T07:08:00Z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0x01010042DCCAF3AC3F1646990A28C541DCDCA7</vt:lpwstr>
  </property>
</Properties>
</file>